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4C4" w:rsidRDefault="00DF64C4" w:rsidP="00231B28">
      <w:pPr>
        <w:spacing w:after="0" w:line="480" w:lineRule="auto"/>
        <w:rPr>
          <w:rFonts w:ascii="Times New Roman" w:hAnsi="Times New Roman" w:cs="Times New Roman"/>
          <w:sz w:val="24"/>
          <w:szCs w:val="24"/>
        </w:rPr>
      </w:pPr>
    </w:p>
    <w:p w:rsidR="001F5826" w:rsidRDefault="001F5826" w:rsidP="001F5826">
      <w:pPr>
        <w:spacing w:after="0" w:line="480" w:lineRule="auto"/>
        <w:jc w:val="center"/>
        <w:rPr>
          <w:rFonts w:ascii="Times New Roman" w:hAnsi="Times New Roman" w:cs="Times New Roman"/>
          <w:sz w:val="24"/>
          <w:szCs w:val="24"/>
        </w:rPr>
      </w:pPr>
    </w:p>
    <w:p w:rsidR="00DF64C4" w:rsidRDefault="00DF64C4" w:rsidP="001F58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Comparison of Flood Stories Accounts</w:t>
      </w:r>
    </w:p>
    <w:p w:rsidR="001F5826" w:rsidRDefault="001F5826" w:rsidP="00DF64C4">
      <w:pPr>
        <w:spacing w:after="0" w:line="480" w:lineRule="auto"/>
        <w:jc w:val="center"/>
        <w:rPr>
          <w:rFonts w:ascii="Times New Roman" w:hAnsi="Times New Roman" w:cs="Times New Roman"/>
          <w:sz w:val="24"/>
          <w:szCs w:val="24"/>
        </w:rPr>
      </w:pPr>
    </w:p>
    <w:p w:rsidR="001F5826" w:rsidRDefault="001F5826" w:rsidP="00DF64C4">
      <w:pPr>
        <w:spacing w:after="0" w:line="480" w:lineRule="auto"/>
        <w:jc w:val="center"/>
        <w:rPr>
          <w:rFonts w:ascii="Times New Roman" w:hAnsi="Times New Roman" w:cs="Times New Roman"/>
          <w:sz w:val="24"/>
          <w:szCs w:val="24"/>
        </w:rPr>
      </w:pPr>
    </w:p>
    <w:p w:rsidR="001F5826" w:rsidRDefault="001F5826" w:rsidP="00DF64C4">
      <w:pPr>
        <w:spacing w:after="0" w:line="480" w:lineRule="auto"/>
        <w:jc w:val="center"/>
        <w:rPr>
          <w:rFonts w:ascii="Times New Roman" w:hAnsi="Times New Roman" w:cs="Times New Roman"/>
          <w:sz w:val="24"/>
          <w:szCs w:val="24"/>
        </w:rPr>
      </w:pPr>
    </w:p>
    <w:p w:rsidR="001F5826" w:rsidRDefault="001F5826" w:rsidP="00DF64C4">
      <w:pPr>
        <w:spacing w:after="0" w:line="480" w:lineRule="auto"/>
        <w:jc w:val="center"/>
        <w:rPr>
          <w:rFonts w:ascii="Times New Roman" w:hAnsi="Times New Roman" w:cs="Times New Roman"/>
          <w:sz w:val="24"/>
          <w:szCs w:val="24"/>
        </w:rPr>
      </w:pPr>
    </w:p>
    <w:p w:rsidR="001F5826" w:rsidRDefault="001F5826" w:rsidP="00DF64C4">
      <w:pPr>
        <w:spacing w:after="0" w:line="480" w:lineRule="auto"/>
        <w:jc w:val="center"/>
        <w:rPr>
          <w:rFonts w:ascii="Times New Roman" w:hAnsi="Times New Roman" w:cs="Times New Roman"/>
          <w:sz w:val="24"/>
          <w:szCs w:val="24"/>
        </w:rPr>
      </w:pPr>
    </w:p>
    <w:p w:rsidR="00DF64C4" w:rsidRDefault="00DF64C4" w:rsidP="00DF64C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F64C4" w:rsidRDefault="00DF64C4" w:rsidP="00231B28">
      <w:pPr>
        <w:spacing w:after="0" w:line="480" w:lineRule="auto"/>
        <w:rPr>
          <w:rFonts w:ascii="Times New Roman" w:hAnsi="Times New Roman" w:cs="Times New Roman"/>
          <w:sz w:val="24"/>
          <w:szCs w:val="24"/>
        </w:rPr>
      </w:pPr>
    </w:p>
    <w:p w:rsidR="00DF64C4" w:rsidRDefault="00DF64C4" w:rsidP="00231B28">
      <w:pPr>
        <w:spacing w:after="0" w:line="480" w:lineRule="auto"/>
        <w:rPr>
          <w:rFonts w:ascii="Times New Roman" w:hAnsi="Times New Roman" w:cs="Times New Roman"/>
          <w:sz w:val="24"/>
          <w:szCs w:val="24"/>
        </w:rPr>
      </w:pPr>
    </w:p>
    <w:p w:rsidR="001F5826" w:rsidRDefault="001F5826" w:rsidP="00231B28">
      <w:pPr>
        <w:spacing w:after="0" w:line="480" w:lineRule="auto"/>
        <w:rPr>
          <w:rFonts w:ascii="Times New Roman" w:hAnsi="Times New Roman" w:cs="Times New Roman"/>
          <w:sz w:val="24"/>
          <w:szCs w:val="24"/>
        </w:rPr>
      </w:pPr>
    </w:p>
    <w:p w:rsidR="001F5826" w:rsidRDefault="001F5826" w:rsidP="00231B28">
      <w:pPr>
        <w:spacing w:after="0" w:line="480" w:lineRule="auto"/>
        <w:rPr>
          <w:rFonts w:ascii="Times New Roman" w:hAnsi="Times New Roman" w:cs="Times New Roman"/>
          <w:sz w:val="24"/>
          <w:szCs w:val="24"/>
        </w:rPr>
      </w:pPr>
    </w:p>
    <w:p w:rsidR="001F5826" w:rsidRDefault="001F5826" w:rsidP="00231B28">
      <w:pPr>
        <w:spacing w:after="0" w:line="480" w:lineRule="auto"/>
        <w:rPr>
          <w:rFonts w:ascii="Times New Roman" w:hAnsi="Times New Roman" w:cs="Times New Roman"/>
          <w:sz w:val="24"/>
          <w:szCs w:val="24"/>
        </w:rPr>
      </w:pPr>
    </w:p>
    <w:p w:rsidR="001F5826" w:rsidRDefault="001F5826" w:rsidP="00231B28">
      <w:pPr>
        <w:spacing w:after="0" w:line="480" w:lineRule="auto"/>
        <w:rPr>
          <w:rFonts w:ascii="Times New Roman" w:hAnsi="Times New Roman" w:cs="Times New Roman"/>
          <w:sz w:val="24"/>
          <w:szCs w:val="24"/>
        </w:rPr>
      </w:pPr>
    </w:p>
    <w:p w:rsidR="001F5826" w:rsidRPr="00275469" w:rsidRDefault="001F5826" w:rsidP="001F5826">
      <w:pPr>
        <w:spacing w:line="480" w:lineRule="auto"/>
        <w:ind w:firstLine="720"/>
        <w:jc w:val="center"/>
        <w:rPr>
          <w:rFonts w:ascii="Times New Roman" w:hAnsi="Times New Roman" w:cs="Times New Roman"/>
          <w:sz w:val="24"/>
          <w:szCs w:val="24"/>
        </w:rPr>
      </w:pPr>
      <w:r w:rsidRPr="00275469">
        <w:rPr>
          <w:rFonts w:ascii="Times New Roman" w:hAnsi="Times New Roman" w:cs="Times New Roman"/>
          <w:sz w:val="24"/>
          <w:szCs w:val="24"/>
        </w:rPr>
        <w:t xml:space="preserve">Course </w:t>
      </w:r>
    </w:p>
    <w:p w:rsidR="001F5826" w:rsidRPr="00275469" w:rsidRDefault="001F5826" w:rsidP="001F5826">
      <w:pPr>
        <w:spacing w:line="480" w:lineRule="auto"/>
        <w:ind w:firstLine="720"/>
        <w:jc w:val="center"/>
        <w:rPr>
          <w:rFonts w:ascii="Times New Roman" w:hAnsi="Times New Roman" w:cs="Times New Roman"/>
          <w:sz w:val="24"/>
          <w:szCs w:val="24"/>
        </w:rPr>
      </w:pPr>
      <w:r w:rsidRPr="00275469">
        <w:rPr>
          <w:rFonts w:ascii="Times New Roman" w:hAnsi="Times New Roman" w:cs="Times New Roman"/>
          <w:sz w:val="24"/>
          <w:szCs w:val="24"/>
        </w:rPr>
        <w:t xml:space="preserve">Instructor </w:t>
      </w:r>
    </w:p>
    <w:p w:rsidR="001F5826" w:rsidRPr="00275469" w:rsidRDefault="001F5826" w:rsidP="001F5826">
      <w:pPr>
        <w:spacing w:line="480" w:lineRule="auto"/>
        <w:ind w:firstLine="720"/>
        <w:jc w:val="center"/>
        <w:rPr>
          <w:rFonts w:ascii="Times New Roman" w:hAnsi="Times New Roman" w:cs="Times New Roman"/>
          <w:sz w:val="24"/>
          <w:szCs w:val="24"/>
        </w:rPr>
      </w:pPr>
      <w:r w:rsidRPr="00275469">
        <w:rPr>
          <w:rFonts w:ascii="Times New Roman" w:hAnsi="Times New Roman" w:cs="Times New Roman"/>
          <w:sz w:val="24"/>
          <w:szCs w:val="24"/>
        </w:rPr>
        <w:t>Institution</w:t>
      </w:r>
    </w:p>
    <w:p w:rsidR="001F5826" w:rsidRPr="00275469" w:rsidRDefault="001F5826" w:rsidP="001F5826">
      <w:pPr>
        <w:spacing w:line="480" w:lineRule="auto"/>
        <w:ind w:firstLine="720"/>
        <w:rPr>
          <w:rFonts w:ascii="Times New Roman" w:hAnsi="Times New Roman" w:cs="Times New Roman"/>
          <w:sz w:val="24"/>
          <w:szCs w:val="24"/>
        </w:rPr>
      </w:pPr>
    </w:p>
    <w:p w:rsidR="00DF64C4" w:rsidRDefault="001F5826" w:rsidP="001F582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F64C4" w:rsidRDefault="00DF64C4" w:rsidP="00231B28">
      <w:pPr>
        <w:spacing w:after="0" w:line="480" w:lineRule="auto"/>
        <w:rPr>
          <w:rFonts w:ascii="Times New Roman" w:hAnsi="Times New Roman" w:cs="Times New Roman"/>
          <w:sz w:val="24"/>
          <w:szCs w:val="24"/>
        </w:rPr>
      </w:pPr>
    </w:p>
    <w:p w:rsidR="001F5826" w:rsidRDefault="001F5826" w:rsidP="001F5826">
      <w:pPr>
        <w:spacing w:after="0" w:line="480" w:lineRule="auto"/>
        <w:rPr>
          <w:rFonts w:ascii="Times New Roman" w:hAnsi="Times New Roman" w:cs="Times New Roman"/>
          <w:sz w:val="24"/>
          <w:szCs w:val="24"/>
        </w:rPr>
      </w:pPr>
    </w:p>
    <w:p w:rsidR="00DF64C4" w:rsidRDefault="00DF64C4" w:rsidP="001F58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Comparison of Flood Stories Accounts</w:t>
      </w:r>
    </w:p>
    <w:p w:rsidR="005D3719" w:rsidRDefault="00231B28" w:rsidP="00DF64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History is complex and diverse that it takes various angles to understand the evolution of history in different ages. The complexity of the things that can be hard to explain drives scholars to dive to give opinions and evidences of the occurrence in history. For instance, the flood history has been explained in different acknowledgment to understand the concept and its occurrence. It has been discussed in myths, book and even bible accounts. This paper compares the stories of flood as depicted in different accounts.</w:t>
      </w:r>
    </w:p>
    <w:p w:rsidR="00631634" w:rsidRDefault="003E5F3C" w:rsidP="00DF64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book of Genesis gives the flood story from the account of Noah. God chose Noah to build an ark that will save the human and animal generation. This was because He had plans to create flood that would destroy the whole world. The world was sinful and God was angry deciding to create a flood that will bring it down.</w:t>
      </w:r>
      <w:r w:rsidR="00C03BD9">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Through Noah, God gave human and animals the opportunity to preserve the next generation. The ark served as a shield protecting the people inside from the inevitable flood that God will bring to the world. The ark is built help carry every animal, however, two pairs. As Chapter 7: 17 shows the flood continued to cover the world for forty days which increased the water level.</w:t>
      </w:r>
      <w:r w:rsidR="00C03BD9">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However, through God’s protection they continued to rest in mountains. According to Genesis chapter 8:1 God blew the wind and land started to dry up.</w:t>
      </w:r>
      <w:r w:rsidR="00C03BD9">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The same way the flood myth shows an old city (shuruppak)</w:t>
      </w:r>
      <w:r w:rsidR="004A2F3D">
        <w:rPr>
          <w:rFonts w:ascii="Times New Roman" w:hAnsi="Times New Roman" w:cs="Times New Roman"/>
          <w:sz w:val="24"/>
          <w:szCs w:val="24"/>
        </w:rPr>
        <w:t xml:space="preserve"> where gods decided to create flood. Gilgamesh is given the opportunity to create a boat and live his belongings.</w:t>
      </w:r>
      <w:r w:rsidR="00C03BD9">
        <w:rPr>
          <w:rStyle w:val="FootnoteReference"/>
          <w:rFonts w:ascii="Times New Roman" w:hAnsi="Times New Roman" w:cs="Times New Roman"/>
          <w:sz w:val="24"/>
          <w:szCs w:val="24"/>
        </w:rPr>
        <w:footnoteReference w:id="4"/>
      </w:r>
      <w:r w:rsidR="004A2F3D">
        <w:rPr>
          <w:rFonts w:ascii="Times New Roman" w:hAnsi="Times New Roman" w:cs="Times New Roman"/>
          <w:sz w:val="24"/>
          <w:szCs w:val="24"/>
        </w:rPr>
        <w:t xml:space="preserve"> Ut-napishtim is serving him from the danger of the flood the gods decided to create. With floods increasing the levels of water Gilgamesh boat is able to rest on the mountain for the forty days like that of </w:t>
      </w:r>
      <w:r w:rsidR="004A2F3D">
        <w:rPr>
          <w:rFonts w:ascii="Times New Roman" w:hAnsi="Times New Roman" w:cs="Times New Roman"/>
          <w:sz w:val="24"/>
          <w:szCs w:val="24"/>
        </w:rPr>
        <w:lastRenderedPageBreak/>
        <w:t xml:space="preserve">Noah. In both accounts different birds were sent to search for a land that was suitable for settlement after the floods. </w:t>
      </w:r>
      <w:r w:rsidR="00832F9E">
        <w:rPr>
          <w:rFonts w:ascii="Times New Roman" w:hAnsi="Times New Roman" w:cs="Times New Roman"/>
          <w:sz w:val="24"/>
          <w:szCs w:val="24"/>
        </w:rPr>
        <w:t xml:space="preserve">Question 2 shows an arid place that </w:t>
      </w:r>
      <w:r w:rsidR="00631634">
        <w:rPr>
          <w:rFonts w:ascii="Times New Roman" w:hAnsi="Times New Roman" w:cs="Times New Roman"/>
          <w:sz w:val="24"/>
          <w:szCs w:val="24"/>
        </w:rPr>
        <w:t>changed the water supply.</w:t>
      </w:r>
      <w:r w:rsidR="00C03BD9">
        <w:rPr>
          <w:rStyle w:val="FootnoteReference"/>
          <w:rFonts w:ascii="Times New Roman" w:hAnsi="Times New Roman" w:cs="Times New Roman"/>
          <w:sz w:val="24"/>
          <w:szCs w:val="24"/>
        </w:rPr>
        <w:footnoteReference w:id="5"/>
      </w:r>
      <w:r w:rsidR="004A2F3D">
        <w:rPr>
          <w:rFonts w:ascii="Times New Roman" w:hAnsi="Times New Roman" w:cs="Times New Roman"/>
          <w:sz w:val="24"/>
          <w:szCs w:val="24"/>
        </w:rPr>
        <w:t xml:space="preserve"> </w:t>
      </w:r>
      <w:r w:rsidR="00631634">
        <w:rPr>
          <w:rFonts w:ascii="Times New Roman" w:hAnsi="Times New Roman" w:cs="Times New Roman"/>
          <w:sz w:val="24"/>
          <w:szCs w:val="24"/>
        </w:rPr>
        <w:t xml:space="preserve">However, the people needed a way to have a source that would irrigate their lands. The needs to have a source for irrigation led to progressive salinization of soil. This in return caused effects to people settlement which also led to conflicts between Umma and Girsu. </w:t>
      </w:r>
    </w:p>
    <w:p w:rsidR="00631634" w:rsidRDefault="00631634" w:rsidP="00DF64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Page 13 discusses the interpretation of the history of flood as it is in the modern world. This is deeply brewed in the story of Noah which matches the book of Genesis story.</w:t>
      </w:r>
      <w:r w:rsidR="00C03BD9">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God created floods because it was necessary to bring down the world. And it was this time that God promised not to destroy the world using water again. However, floods continue to occur which is modern church interpretation of God’s anger. </w:t>
      </w:r>
    </w:p>
    <w:p w:rsidR="00DF64C4" w:rsidRDefault="00631634" w:rsidP="00DF64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the flood stories are based on divines’ creation, the motives behind the story were different. The flood story accounted in Genesis shows an angry God but with a heart to save its creation generation. </w:t>
      </w:r>
      <w:r w:rsidR="00DF64C4">
        <w:rPr>
          <w:rFonts w:ascii="Times New Roman" w:hAnsi="Times New Roman" w:cs="Times New Roman"/>
          <w:sz w:val="24"/>
          <w:szCs w:val="24"/>
        </w:rPr>
        <w:t xml:space="preserve">In Gilgamesh story the myth reflects gods with motives to kill their people; however, one decides to break the promise to rescue a few people and animals. The use of Euphrates River was motivated by irrigating the land for the benefits, contrary, it caused catastrophe that led to continuous conflicts. </w:t>
      </w:r>
    </w:p>
    <w:p w:rsidR="00231B28" w:rsidRDefault="00DF64C4" w:rsidP="00DF64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stories reflect on the same story that tries to evaluate and understand the creation and existence of floods. The Genesis, Gilgamesh, Euphrates River and Mathisen </w:t>
      </w:r>
      <w:r>
        <w:rPr>
          <w:rFonts w:ascii="Times New Roman" w:hAnsi="Times New Roman" w:cs="Times New Roman"/>
          <w:sz w:val="24"/>
          <w:szCs w:val="24"/>
        </w:rPr>
        <w:lastRenderedPageBreak/>
        <w:t xml:space="preserve">stories demonstrates motives behind the creation of the flood and the divine responsibilities in the floods.   </w:t>
      </w:r>
      <w:r w:rsidR="00631634">
        <w:rPr>
          <w:rFonts w:ascii="Times New Roman" w:hAnsi="Times New Roman" w:cs="Times New Roman"/>
          <w:sz w:val="24"/>
          <w:szCs w:val="24"/>
        </w:rPr>
        <w:t xml:space="preserve">    </w:t>
      </w:r>
      <w:r w:rsidR="004A2F3D">
        <w:rPr>
          <w:rFonts w:ascii="Times New Roman" w:hAnsi="Times New Roman" w:cs="Times New Roman"/>
          <w:sz w:val="24"/>
          <w:szCs w:val="24"/>
        </w:rPr>
        <w:t xml:space="preserve"> </w:t>
      </w:r>
      <w:r w:rsidR="003E5F3C">
        <w:rPr>
          <w:rFonts w:ascii="Times New Roman" w:hAnsi="Times New Roman" w:cs="Times New Roman"/>
          <w:sz w:val="24"/>
          <w:szCs w:val="24"/>
        </w:rPr>
        <w:t xml:space="preserve"> </w:t>
      </w:r>
    </w:p>
    <w:p w:rsidR="00570A97" w:rsidRDefault="00570A97" w:rsidP="00DF64C4">
      <w:pPr>
        <w:spacing w:after="0" w:line="480" w:lineRule="auto"/>
        <w:ind w:firstLine="720"/>
        <w:rPr>
          <w:rFonts w:ascii="Times New Roman" w:hAnsi="Times New Roman" w:cs="Times New Roman"/>
          <w:sz w:val="24"/>
          <w:szCs w:val="24"/>
        </w:rPr>
      </w:pPr>
    </w:p>
    <w:p w:rsidR="00570A97" w:rsidRDefault="00570A97" w:rsidP="00DF64C4">
      <w:pPr>
        <w:spacing w:after="0" w:line="480" w:lineRule="auto"/>
        <w:ind w:firstLine="720"/>
        <w:rPr>
          <w:rFonts w:ascii="Times New Roman" w:hAnsi="Times New Roman" w:cs="Times New Roman"/>
          <w:sz w:val="24"/>
          <w:szCs w:val="24"/>
        </w:rPr>
      </w:pPr>
    </w:p>
    <w:p w:rsidR="00570A97" w:rsidRDefault="00570A97" w:rsidP="00DF64C4">
      <w:pPr>
        <w:spacing w:after="0" w:line="480" w:lineRule="auto"/>
        <w:ind w:firstLine="720"/>
        <w:rPr>
          <w:rFonts w:ascii="Times New Roman" w:hAnsi="Times New Roman" w:cs="Times New Roman"/>
          <w:sz w:val="24"/>
          <w:szCs w:val="24"/>
        </w:rPr>
      </w:pPr>
    </w:p>
    <w:p w:rsidR="00570A97" w:rsidRDefault="00570A97" w:rsidP="00DF64C4">
      <w:pPr>
        <w:spacing w:after="0" w:line="480" w:lineRule="auto"/>
        <w:ind w:firstLine="720"/>
        <w:rPr>
          <w:rFonts w:ascii="Times New Roman" w:hAnsi="Times New Roman" w:cs="Times New Roman"/>
          <w:sz w:val="24"/>
          <w:szCs w:val="24"/>
        </w:rPr>
      </w:pPr>
    </w:p>
    <w:p w:rsidR="00570A97" w:rsidRDefault="00570A97" w:rsidP="00DF64C4">
      <w:pPr>
        <w:spacing w:after="0" w:line="480" w:lineRule="auto"/>
        <w:ind w:firstLine="720"/>
        <w:rPr>
          <w:rFonts w:ascii="Times New Roman" w:hAnsi="Times New Roman" w:cs="Times New Roman"/>
          <w:sz w:val="24"/>
          <w:szCs w:val="24"/>
        </w:rPr>
      </w:pPr>
    </w:p>
    <w:p w:rsidR="00570A97" w:rsidRDefault="00570A97" w:rsidP="00DF64C4">
      <w:pPr>
        <w:spacing w:after="0" w:line="480" w:lineRule="auto"/>
        <w:ind w:firstLine="720"/>
        <w:rPr>
          <w:rFonts w:ascii="Times New Roman" w:hAnsi="Times New Roman" w:cs="Times New Roman"/>
          <w:sz w:val="24"/>
          <w:szCs w:val="24"/>
        </w:rPr>
      </w:pPr>
    </w:p>
    <w:p w:rsidR="00570A97" w:rsidRDefault="00570A97" w:rsidP="00DF64C4">
      <w:pPr>
        <w:spacing w:after="0" w:line="480" w:lineRule="auto"/>
        <w:ind w:firstLine="720"/>
        <w:rPr>
          <w:rFonts w:ascii="Times New Roman" w:hAnsi="Times New Roman" w:cs="Times New Roman"/>
          <w:sz w:val="24"/>
          <w:szCs w:val="24"/>
        </w:rPr>
      </w:pPr>
    </w:p>
    <w:p w:rsidR="00C03BD9" w:rsidRDefault="00C03BD9" w:rsidP="00570A97">
      <w:pPr>
        <w:spacing w:after="0" w:line="480" w:lineRule="auto"/>
        <w:rPr>
          <w:rFonts w:ascii="Times New Roman" w:hAnsi="Times New Roman" w:cs="Times New Roman"/>
          <w:sz w:val="24"/>
          <w:szCs w:val="24"/>
        </w:rPr>
      </w:pPr>
    </w:p>
    <w:p w:rsidR="00C03BD9" w:rsidRDefault="00C03BD9" w:rsidP="00570A97">
      <w:pPr>
        <w:spacing w:after="0" w:line="480" w:lineRule="auto"/>
        <w:rPr>
          <w:rFonts w:ascii="Times New Roman" w:hAnsi="Times New Roman" w:cs="Times New Roman"/>
          <w:sz w:val="24"/>
          <w:szCs w:val="24"/>
        </w:rPr>
      </w:pPr>
    </w:p>
    <w:p w:rsidR="00C03BD9" w:rsidRDefault="00C03BD9" w:rsidP="00570A97">
      <w:pPr>
        <w:spacing w:after="0" w:line="480" w:lineRule="auto"/>
        <w:rPr>
          <w:rFonts w:ascii="Times New Roman" w:hAnsi="Times New Roman" w:cs="Times New Roman"/>
          <w:sz w:val="24"/>
          <w:szCs w:val="24"/>
        </w:rPr>
      </w:pPr>
    </w:p>
    <w:p w:rsidR="00C03BD9" w:rsidRDefault="00C03BD9" w:rsidP="00570A97">
      <w:pPr>
        <w:spacing w:after="0" w:line="480" w:lineRule="auto"/>
        <w:rPr>
          <w:rFonts w:ascii="Times New Roman" w:hAnsi="Times New Roman" w:cs="Times New Roman"/>
          <w:sz w:val="24"/>
          <w:szCs w:val="24"/>
        </w:rPr>
      </w:pPr>
    </w:p>
    <w:p w:rsidR="00C03BD9" w:rsidRDefault="00C03BD9" w:rsidP="00570A97">
      <w:pPr>
        <w:spacing w:after="0" w:line="480" w:lineRule="auto"/>
        <w:rPr>
          <w:rFonts w:ascii="Times New Roman" w:hAnsi="Times New Roman" w:cs="Times New Roman"/>
          <w:sz w:val="24"/>
          <w:szCs w:val="24"/>
        </w:rPr>
      </w:pPr>
    </w:p>
    <w:p w:rsidR="00C03BD9" w:rsidRDefault="00C03BD9" w:rsidP="00570A97">
      <w:pPr>
        <w:spacing w:after="0" w:line="480" w:lineRule="auto"/>
        <w:rPr>
          <w:rFonts w:ascii="Times New Roman" w:hAnsi="Times New Roman" w:cs="Times New Roman"/>
          <w:sz w:val="24"/>
          <w:szCs w:val="24"/>
        </w:rPr>
      </w:pPr>
    </w:p>
    <w:p w:rsidR="00C03BD9" w:rsidRDefault="00C03BD9" w:rsidP="00570A97">
      <w:pPr>
        <w:spacing w:after="0" w:line="480" w:lineRule="auto"/>
        <w:rPr>
          <w:rFonts w:ascii="Times New Roman" w:hAnsi="Times New Roman" w:cs="Times New Roman"/>
          <w:sz w:val="24"/>
          <w:szCs w:val="24"/>
        </w:rPr>
      </w:pPr>
    </w:p>
    <w:p w:rsidR="00C03BD9" w:rsidRDefault="00C03BD9" w:rsidP="00570A97">
      <w:pPr>
        <w:spacing w:after="0" w:line="480" w:lineRule="auto"/>
        <w:rPr>
          <w:rFonts w:ascii="Times New Roman" w:hAnsi="Times New Roman" w:cs="Times New Roman"/>
          <w:sz w:val="24"/>
          <w:szCs w:val="24"/>
        </w:rPr>
      </w:pPr>
    </w:p>
    <w:p w:rsidR="00C03BD9" w:rsidRDefault="00C03BD9" w:rsidP="00570A97">
      <w:pPr>
        <w:spacing w:after="0" w:line="480" w:lineRule="auto"/>
        <w:rPr>
          <w:rFonts w:ascii="Times New Roman" w:hAnsi="Times New Roman" w:cs="Times New Roman"/>
          <w:sz w:val="24"/>
          <w:szCs w:val="24"/>
        </w:rPr>
      </w:pPr>
    </w:p>
    <w:p w:rsidR="00C03BD9" w:rsidRDefault="00C03BD9" w:rsidP="00570A97">
      <w:pPr>
        <w:spacing w:after="0" w:line="480" w:lineRule="auto"/>
        <w:rPr>
          <w:rFonts w:ascii="Times New Roman" w:hAnsi="Times New Roman" w:cs="Times New Roman"/>
          <w:sz w:val="24"/>
          <w:szCs w:val="24"/>
        </w:rPr>
      </w:pPr>
    </w:p>
    <w:p w:rsidR="00C03BD9" w:rsidRDefault="00C03BD9" w:rsidP="00570A97">
      <w:pPr>
        <w:spacing w:after="0" w:line="480" w:lineRule="auto"/>
        <w:rPr>
          <w:rFonts w:ascii="Times New Roman" w:hAnsi="Times New Roman" w:cs="Times New Roman"/>
          <w:sz w:val="24"/>
          <w:szCs w:val="24"/>
        </w:rPr>
      </w:pPr>
    </w:p>
    <w:p w:rsidR="00C03BD9" w:rsidRDefault="00C03BD9" w:rsidP="00570A97">
      <w:pPr>
        <w:spacing w:after="0" w:line="480" w:lineRule="auto"/>
        <w:rPr>
          <w:rFonts w:ascii="Times New Roman" w:hAnsi="Times New Roman" w:cs="Times New Roman"/>
          <w:sz w:val="24"/>
          <w:szCs w:val="24"/>
        </w:rPr>
      </w:pPr>
    </w:p>
    <w:p w:rsidR="00C03BD9" w:rsidRDefault="00C03BD9" w:rsidP="00570A97">
      <w:pPr>
        <w:spacing w:after="0" w:line="480" w:lineRule="auto"/>
        <w:rPr>
          <w:rFonts w:ascii="Times New Roman" w:hAnsi="Times New Roman" w:cs="Times New Roman"/>
          <w:sz w:val="24"/>
          <w:szCs w:val="24"/>
        </w:rPr>
      </w:pPr>
    </w:p>
    <w:p w:rsidR="00C03BD9" w:rsidRDefault="00C03BD9" w:rsidP="00570A97">
      <w:pPr>
        <w:spacing w:after="0" w:line="480" w:lineRule="auto"/>
        <w:rPr>
          <w:rFonts w:ascii="Times New Roman" w:hAnsi="Times New Roman" w:cs="Times New Roman"/>
          <w:sz w:val="24"/>
          <w:szCs w:val="24"/>
        </w:rPr>
      </w:pPr>
    </w:p>
    <w:p w:rsidR="00570A97" w:rsidRPr="00C03BD9" w:rsidRDefault="00570A97" w:rsidP="00C03BD9">
      <w:pPr>
        <w:spacing w:after="0" w:line="480" w:lineRule="auto"/>
        <w:jc w:val="center"/>
        <w:rPr>
          <w:rFonts w:ascii="Times New Roman" w:hAnsi="Times New Roman" w:cs="Times New Roman"/>
          <w:sz w:val="24"/>
          <w:szCs w:val="24"/>
        </w:rPr>
      </w:pPr>
      <w:r w:rsidRPr="00C03BD9">
        <w:rPr>
          <w:rFonts w:ascii="Times New Roman" w:hAnsi="Times New Roman" w:cs="Times New Roman"/>
          <w:sz w:val="24"/>
          <w:szCs w:val="24"/>
        </w:rPr>
        <w:lastRenderedPageBreak/>
        <w:t>Bibliography</w:t>
      </w:r>
    </w:p>
    <w:p w:rsidR="00570A97" w:rsidRPr="00C03BD9" w:rsidRDefault="00570A97" w:rsidP="00C03BD9">
      <w:pPr>
        <w:widowControl w:val="0"/>
        <w:autoSpaceDE w:val="0"/>
        <w:autoSpaceDN w:val="0"/>
        <w:adjustRightInd w:val="0"/>
        <w:spacing w:after="0" w:line="480" w:lineRule="auto"/>
        <w:ind w:left="720" w:hanging="720"/>
        <w:rPr>
          <w:rFonts w:ascii="Times New Roman" w:hAnsi="Times New Roman" w:cs="Times New Roman"/>
          <w:sz w:val="24"/>
          <w:szCs w:val="24"/>
        </w:rPr>
      </w:pPr>
      <w:r w:rsidRPr="00C03BD9">
        <w:rPr>
          <w:rFonts w:ascii="Times New Roman" w:hAnsi="Times New Roman" w:cs="Times New Roman"/>
          <w:color w:val="222222"/>
          <w:sz w:val="24"/>
          <w:szCs w:val="24"/>
          <w:shd w:val="clear" w:color="auto" w:fill="FFFFFF"/>
        </w:rPr>
        <w:t>Dalley, Stephanie. "</w:t>
      </w:r>
      <w:r w:rsidR="00854CB7">
        <w:rPr>
          <w:rFonts w:ascii="Times New Roman" w:hAnsi="Times New Roman" w:cs="Times New Roman"/>
          <w:i/>
          <w:color w:val="222222"/>
          <w:sz w:val="24"/>
          <w:szCs w:val="24"/>
          <w:shd w:val="clear" w:color="auto" w:fill="FFFFFF"/>
        </w:rPr>
        <w:t xml:space="preserve">Myths from Mesopotami” </w:t>
      </w:r>
      <w:bookmarkStart w:id="0" w:name="_GoBack"/>
      <w:bookmarkEnd w:id="0"/>
      <w:r w:rsidRPr="00C03BD9">
        <w:rPr>
          <w:rFonts w:ascii="Times New Roman" w:hAnsi="Times New Roman" w:cs="Times New Roman"/>
          <w:i/>
          <w:iCs/>
          <w:color w:val="222222"/>
          <w:sz w:val="24"/>
          <w:szCs w:val="24"/>
          <w:shd w:val="clear" w:color="auto" w:fill="FFFFFF"/>
        </w:rPr>
        <w:t xml:space="preserve"> (New York:</w:t>
      </w:r>
      <w:r w:rsidRPr="00C03BD9">
        <w:rPr>
          <w:rFonts w:ascii="Times New Roman" w:hAnsi="Times New Roman" w:cs="Times New Roman"/>
          <w:color w:val="222222"/>
          <w:sz w:val="24"/>
          <w:szCs w:val="24"/>
          <w:shd w:val="clear" w:color="auto" w:fill="FFFFFF"/>
        </w:rPr>
        <w:t> Oxford University Press (1991): 109-6.</w:t>
      </w:r>
    </w:p>
    <w:p w:rsidR="00570A97" w:rsidRPr="00C03BD9" w:rsidRDefault="00570A97" w:rsidP="00C03BD9">
      <w:pPr>
        <w:spacing w:after="0" w:line="480" w:lineRule="auto"/>
        <w:ind w:left="720" w:hanging="720"/>
        <w:rPr>
          <w:rFonts w:ascii="Times New Roman" w:hAnsi="Times New Roman" w:cs="Times New Roman"/>
          <w:color w:val="222222"/>
          <w:sz w:val="24"/>
          <w:szCs w:val="24"/>
          <w:shd w:val="clear" w:color="auto" w:fill="FFFFFF"/>
        </w:rPr>
      </w:pPr>
      <w:r w:rsidRPr="00C03BD9">
        <w:rPr>
          <w:rFonts w:ascii="Times New Roman" w:hAnsi="Times New Roman" w:cs="Times New Roman"/>
          <w:color w:val="222222"/>
          <w:sz w:val="24"/>
          <w:szCs w:val="24"/>
          <w:shd w:val="clear" w:color="auto" w:fill="FFFFFF"/>
        </w:rPr>
        <w:t>Genesis 6.5- 8.1</w:t>
      </w:r>
    </w:p>
    <w:p w:rsidR="00570A97" w:rsidRPr="00C03BD9" w:rsidRDefault="00570A97" w:rsidP="00C03BD9">
      <w:pPr>
        <w:spacing w:after="0" w:line="480" w:lineRule="auto"/>
        <w:ind w:left="720" w:hanging="720"/>
        <w:rPr>
          <w:rFonts w:ascii="Times New Roman" w:hAnsi="Times New Roman" w:cs="Times New Roman"/>
          <w:color w:val="222222"/>
          <w:sz w:val="24"/>
          <w:szCs w:val="24"/>
          <w:shd w:val="clear" w:color="auto" w:fill="FFFFFF"/>
        </w:rPr>
      </w:pPr>
      <w:r w:rsidRPr="00C03BD9">
        <w:rPr>
          <w:rFonts w:ascii="Times New Roman" w:hAnsi="Times New Roman" w:cs="Times New Roman"/>
          <w:color w:val="222222"/>
          <w:sz w:val="24"/>
          <w:szCs w:val="24"/>
          <w:shd w:val="clear" w:color="auto" w:fill="FFFFFF"/>
        </w:rPr>
        <w:t>Mathisen, Ralph W. </w:t>
      </w:r>
      <w:r w:rsidRPr="00C03BD9">
        <w:rPr>
          <w:rFonts w:ascii="Times New Roman" w:hAnsi="Times New Roman" w:cs="Times New Roman"/>
          <w:i/>
          <w:iCs/>
          <w:color w:val="222222"/>
          <w:sz w:val="24"/>
          <w:szCs w:val="24"/>
          <w:shd w:val="clear" w:color="auto" w:fill="FFFFFF"/>
        </w:rPr>
        <w:t>Ancient Mediterranean civilizations: from prehistory to 640 CE</w:t>
      </w:r>
      <w:r w:rsidRPr="00C03BD9">
        <w:rPr>
          <w:rFonts w:ascii="Times New Roman" w:hAnsi="Times New Roman" w:cs="Times New Roman"/>
          <w:color w:val="222222"/>
          <w:sz w:val="24"/>
          <w:szCs w:val="24"/>
          <w:shd w:val="clear" w:color="auto" w:fill="FFFFFF"/>
        </w:rPr>
        <w:t>. Oxford University Press, 2012.</w:t>
      </w:r>
    </w:p>
    <w:p w:rsidR="00570A97" w:rsidRPr="00C03BD9" w:rsidRDefault="00570A97" w:rsidP="00C03BD9">
      <w:pPr>
        <w:spacing w:after="0" w:line="480" w:lineRule="auto"/>
        <w:ind w:left="720" w:hanging="720"/>
        <w:rPr>
          <w:rFonts w:ascii="Times New Roman" w:hAnsi="Times New Roman" w:cs="Times New Roman"/>
          <w:sz w:val="24"/>
          <w:szCs w:val="24"/>
        </w:rPr>
      </w:pPr>
      <w:r w:rsidRPr="00C03BD9">
        <w:rPr>
          <w:rFonts w:ascii="Times New Roman" w:hAnsi="Times New Roman" w:cs="Times New Roman"/>
          <w:color w:val="222222"/>
          <w:sz w:val="24"/>
          <w:szCs w:val="24"/>
          <w:shd w:val="clear" w:color="auto" w:fill="FFFFFF"/>
        </w:rPr>
        <w:t>Nissen, Hans J. </w:t>
      </w:r>
      <w:r w:rsidRPr="00C03BD9">
        <w:rPr>
          <w:rFonts w:ascii="Times New Roman" w:hAnsi="Times New Roman" w:cs="Times New Roman"/>
          <w:i/>
          <w:iCs/>
          <w:color w:val="222222"/>
          <w:sz w:val="24"/>
          <w:szCs w:val="24"/>
          <w:shd w:val="clear" w:color="auto" w:fill="FFFFFF"/>
        </w:rPr>
        <w:t>The early history of the ancient Near East, 9000-2000 BC</w:t>
      </w:r>
      <w:r w:rsidRPr="00C03BD9">
        <w:rPr>
          <w:rFonts w:ascii="Times New Roman" w:hAnsi="Times New Roman" w:cs="Times New Roman"/>
          <w:color w:val="222222"/>
          <w:sz w:val="24"/>
          <w:szCs w:val="24"/>
          <w:shd w:val="clear" w:color="auto" w:fill="FFFFFF"/>
        </w:rPr>
        <w:t>. University of Chicago Press, (1998):130-135</w:t>
      </w:r>
    </w:p>
    <w:sectPr w:rsidR="00570A97" w:rsidRPr="00C03BD9" w:rsidSect="00DF64C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4AB" w:rsidRDefault="00F554AB" w:rsidP="00DF64C4">
      <w:pPr>
        <w:spacing w:after="0" w:line="240" w:lineRule="auto"/>
      </w:pPr>
      <w:r>
        <w:separator/>
      </w:r>
    </w:p>
  </w:endnote>
  <w:endnote w:type="continuationSeparator" w:id="0">
    <w:p w:rsidR="00F554AB" w:rsidRDefault="00F554AB" w:rsidP="00DF6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4AB" w:rsidRDefault="00F554AB" w:rsidP="00DF64C4">
      <w:pPr>
        <w:spacing w:after="0" w:line="240" w:lineRule="auto"/>
      </w:pPr>
      <w:r>
        <w:separator/>
      </w:r>
    </w:p>
  </w:footnote>
  <w:footnote w:type="continuationSeparator" w:id="0">
    <w:p w:rsidR="00F554AB" w:rsidRDefault="00F554AB" w:rsidP="00DF64C4">
      <w:pPr>
        <w:spacing w:after="0" w:line="240" w:lineRule="auto"/>
      </w:pPr>
      <w:r>
        <w:continuationSeparator/>
      </w:r>
    </w:p>
  </w:footnote>
  <w:footnote w:id="1">
    <w:p w:rsidR="00C03BD9" w:rsidRPr="00C03BD9" w:rsidRDefault="00C03BD9" w:rsidP="00C03BD9">
      <w:pPr>
        <w:spacing w:after="0" w:line="480" w:lineRule="auto"/>
        <w:rPr>
          <w:rFonts w:ascii="Arial" w:hAnsi="Arial" w:cs="Arial"/>
          <w:color w:val="222222"/>
          <w:sz w:val="20"/>
          <w:szCs w:val="20"/>
          <w:shd w:val="clear" w:color="auto" w:fill="FFFFFF"/>
        </w:rPr>
      </w:pPr>
      <w:r w:rsidRPr="00C03BD9">
        <w:rPr>
          <w:rStyle w:val="FootnoteReference"/>
          <w:rFonts w:ascii="Arial" w:hAnsi="Arial" w:cs="Arial"/>
          <w:sz w:val="20"/>
          <w:szCs w:val="20"/>
        </w:rPr>
        <w:footnoteRef/>
      </w:r>
      <w:r w:rsidRPr="00C03BD9">
        <w:rPr>
          <w:rFonts w:ascii="Arial" w:hAnsi="Arial" w:cs="Arial"/>
          <w:sz w:val="20"/>
          <w:szCs w:val="20"/>
        </w:rPr>
        <w:t xml:space="preserve"> </w:t>
      </w:r>
      <w:r w:rsidRPr="00C03BD9">
        <w:rPr>
          <w:rFonts w:ascii="Arial" w:hAnsi="Arial" w:cs="Arial"/>
          <w:color w:val="222222"/>
          <w:sz w:val="20"/>
          <w:szCs w:val="20"/>
          <w:shd w:val="clear" w:color="auto" w:fill="FFFFFF"/>
        </w:rPr>
        <w:t>Genesis 6.5- 8.1</w:t>
      </w:r>
    </w:p>
  </w:footnote>
  <w:footnote w:id="2">
    <w:p w:rsidR="00C03BD9" w:rsidRPr="00C03BD9" w:rsidRDefault="00C03BD9">
      <w:pPr>
        <w:pStyle w:val="FootnoteText"/>
        <w:rPr>
          <w:rFonts w:ascii="Arial" w:hAnsi="Arial" w:cs="Arial"/>
        </w:rPr>
      </w:pPr>
      <w:r w:rsidRPr="00C03BD9">
        <w:rPr>
          <w:rStyle w:val="FootnoteReference"/>
          <w:rFonts w:ascii="Arial" w:hAnsi="Arial" w:cs="Arial"/>
        </w:rPr>
        <w:footnoteRef/>
      </w:r>
      <w:r w:rsidRPr="00C03BD9">
        <w:rPr>
          <w:rFonts w:ascii="Arial" w:hAnsi="Arial" w:cs="Arial"/>
        </w:rPr>
        <w:t xml:space="preserve"> Ibid, 7</w:t>
      </w:r>
    </w:p>
  </w:footnote>
  <w:footnote w:id="3">
    <w:p w:rsidR="00C03BD9" w:rsidRPr="00C03BD9" w:rsidRDefault="00C03BD9">
      <w:pPr>
        <w:pStyle w:val="FootnoteText"/>
        <w:rPr>
          <w:rFonts w:ascii="Arial" w:hAnsi="Arial" w:cs="Arial"/>
        </w:rPr>
      </w:pPr>
      <w:r w:rsidRPr="00C03BD9">
        <w:rPr>
          <w:rStyle w:val="FootnoteReference"/>
          <w:rFonts w:ascii="Arial" w:hAnsi="Arial" w:cs="Arial"/>
        </w:rPr>
        <w:footnoteRef/>
      </w:r>
      <w:r w:rsidRPr="00C03BD9">
        <w:rPr>
          <w:rFonts w:ascii="Arial" w:hAnsi="Arial" w:cs="Arial"/>
        </w:rPr>
        <w:t xml:space="preserve"> Ibid, 8</w:t>
      </w:r>
    </w:p>
  </w:footnote>
  <w:footnote w:id="4">
    <w:p w:rsidR="00C03BD9" w:rsidRPr="00C03BD9" w:rsidRDefault="00C03BD9" w:rsidP="00C03BD9">
      <w:pPr>
        <w:widowControl w:val="0"/>
        <w:autoSpaceDE w:val="0"/>
        <w:autoSpaceDN w:val="0"/>
        <w:adjustRightInd w:val="0"/>
        <w:rPr>
          <w:rFonts w:ascii="Arial" w:hAnsi="Arial" w:cs="Arial"/>
          <w:sz w:val="20"/>
          <w:szCs w:val="20"/>
        </w:rPr>
      </w:pPr>
      <w:r w:rsidRPr="00C03BD9">
        <w:rPr>
          <w:rStyle w:val="FootnoteReference"/>
          <w:rFonts w:ascii="Arial" w:hAnsi="Arial" w:cs="Arial"/>
          <w:sz w:val="20"/>
          <w:szCs w:val="20"/>
        </w:rPr>
        <w:footnoteRef/>
      </w:r>
      <w:r w:rsidRPr="00C03BD9">
        <w:rPr>
          <w:rFonts w:ascii="Arial" w:hAnsi="Arial" w:cs="Arial"/>
          <w:sz w:val="20"/>
          <w:szCs w:val="20"/>
        </w:rPr>
        <w:t xml:space="preserve"> </w:t>
      </w:r>
      <w:r w:rsidRPr="00C03BD9">
        <w:rPr>
          <w:rFonts w:ascii="Arial" w:hAnsi="Arial" w:cs="Arial"/>
          <w:color w:val="222222"/>
          <w:sz w:val="20"/>
          <w:szCs w:val="20"/>
          <w:shd w:val="clear" w:color="auto" w:fill="FFFFFF"/>
        </w:rPr>
        <w:t>Dalley, Stephanie. "Myths from Mesopotamia</w:t>
      </w:r>
      <w:r w:rsidRPr="00C03BD9">
        <w:rPr>
          <w:rFonts w:ascii="Arial" w:hAnsi="Arial" w:cs="Arial"/>
          <w:i/>
          <w:iCs/>
          <w:color w:val="222222"/>
          <w:sz w:val="20"/>
          <w:szCs w:val="20"/>
          <w:shd w:val="clear" w:color="auto" w:fill="FFFFFF"/>
        </w:rPr>
        <w:t xml:space="preserve"> (New York:</w:t>
      </w:r>
      <w:r w:rsidRPr="00C03BD9">
        <w:rPr>
          <w:rFonts w:ascii="Arial" w:hAnsi="Arial" w:cs="Arial"/>
          <w:color w:val="222222"/>
          <w:sz w:val="20"/>
          <w:szCs w:val="20"/>
          <w:shd w:val="clear" w:color="auto" w:fill="FFFFFF"/>
        </w:rPr>
        <w:t> Oxford University Press (1991): 109-6.</w:t>
      </w:r>
    </w:p>
    <w:p w:rsidR="00C03BD9" w:rsidRPr="00C03BD9" w:rsidRDefault="00C03BD9">
      <w:pPr>
        <w:pStyle w:val="FootnoteText"/>
        <w:rPr>
          <w:rFonts w:ascii="Arial" w:hAnsi="Arial" w:cs="Arial"/>
        </w:rPr>
      </w:pPr>
    </w:p>
  </w:footnote>
  <w:footnote w:id="5">
    <w:p w:rsidR="00C03BD9" w:rsidRPr="00C03BD9" w:rsidRDefault="00C03BD9" w:rsidP="00C03BD9">
      <w:pPr>
        <w:spacing w:after="0" w:line="480" w:lineRule="auto"/>
        <w:rPr>
          <w:rFonts w:ascii="Arial" w:hAnsi="Arial" w:cs="Arial"/>
          <w:sz w:val="20"/>
          <w:szCs w:val="20"/>
        </w:rPr>
      </w:pPr>
      <w:r w:rsidRPr="00C03BD9">
        <w:rPr>
          <w:rStyle w:val="FootnoteReference"/>
          <w:rFonts w:ascii="Arial" w:hAnsi="Arial" w:cs="Arial"/>
          <w:sz w:val="20"/>
          <w:szCs w:val="20"/>
        </w:rPr>
        <w:footnoteRef/>
      </w:r>
      <w:r w:rsidRPr="00C03BD9">
        <w:rPr>
          <w:rFonts w:ascii="Arial" w:hAnsi="Arial" w:cs="Arial"/>
          <w:sz w:val="20"/>
          <w:szCs w:val="20"/>
        </w:rPr>
        <w:t xml:space="preserve"> </w:t>
      </w:r>
      <w:r w:rsidRPr="00C03BD9">
        <w:rPr>
          <w:rFonts w:ascii="Arial" w:hAnsi="Arial" w:cs="Arial"/>
          <w:color w:val="222222"/>
          <w:sz w:val="20"/>
          <w:szCs w:val="20"/>
          <w:shd w:val="clear" w:color="auto" w:fill="FFFFFF"/>
        </w:rPr>
        <w:t>Nissen, Hans J. </w:t>
      </w:r>
      <w:r w:rsidRPr="00C03BD9">
        <w:rPr>
          <w:rFonts w:ascii="Arial" w:hAnsi="Arial" w:cs="Arial"/>
          <w:i/>
          <w:iCs/>
          <w:color w:val="222222"/>
          <w:sz w:val="20"/>
          <w:szCs w:val="20"/>
          <w:shd w:val="clear" w:color="auto" w:fill="FFFFFF"/>
        </w:rPr>
        <w:t>The early history of the ancient Near East, 9000-2000 BC</w:t>
      </w:r>
      <w:r w:rsidRPr="00C03BD9">
        <w:rPr>
          <w:rFonts w:ascii="Arial" w:hAnsi="Arial" w:cs="Arial"/>
          <w:color w:val="222222"/>
          <w:sz w:val="20"/>
          <w:szCs w:val="20"/>
          <w:shd w:val="clear" w:color="auto" w:fill="FFFFFF"/>
        </w:rPr>
        <w:t>. University of Chicago Press, (1998):130-135</w:t>
      </w:r>
    </w:p>
    <w:p w:rsidR="00C03BD9" w:rsidRPr="00C03BD9" w:rsidRDefault="00C03BD9">
      <w:pPr>
        <w:pStyle w:val="FootnoteText"/>
        <w:rPr>
          <w:rFonts w:ascii="Arial" w:hAnsi="Arial" w:cs="Arial"/>
        </w:rPr>
      </w:pPr>
    </w:p>
  </w:footnote>
  <w:footnote w:id="6">
    <w:p w:rsidR="00C03BD9" w:rsidRPr="00C03BD9" w:rsidRDefault="00C03BD9" w:rsidP="00C03BD9">
      <w:pPr>
        <w:spacing w:after="0" w:line="480" w:lineRule="auto"/>
        <w:rPr>
          <w:rFonts w:ascii="Arial" w:hAnsi="Arial" w:cs="Arial"/>
          <w:color w:val="222222"/>
          <w:sz w:val="20"/>
          <w:szCs w:val="20"/>
          <w:shd w:val="clear" w:color="auto" w:fill="FFFFFF"/>
        </w:rPr>
      </w:pPr>
      <w:r w:rsidRPr="00C03BD9">
        <w:rPr>
          <w:rStyle w:val="FootnoteReference"/>
          <w:rFonts w:ascii="Arial" w:hAnsi="Arial" w:cs="Arial"/>
          <w:sz w:val="20"/>
          <w:szCs w:val="20"/>
        </w:rPr>
        <w:footnoteRef/>
      </w:r>
      <w:r w:rsidRPr="00C03BD9">
        <w:rPr>
          <w:rFonts w:ascii="Arial" w:hAnsi="Arial" w:cs="Arial"/>
          <w:sz w:val="20"/>
          <w:szCs w:val="20"/>
        </w:rPr>
        <w:t xml:space="preserve"> </w:t>
      </w:r>
      <w:r w:rsidRPr="00C03BD9">
        <w:rPr>
          <w:rFonts w:ascii="Arial" w:hAnsi="Arial" w:cs="Arial"/>
          <w:color w:val="222222"/>
          <w:sz w:val="20"/>
          <w:szCs w:val="20"/>
          <w:shd w:val="clear" w:color="auto" w:fill="FFFFFF"/>
        </w:rPr>
        <w:t>Mathisen, Ralph W. </w:t>
      </w:r>
      <w:r w:rsidRPr="00C03BD9">
        <w:rPr>
          <w:rFonts w:ascii="Arial" w:hAnsi="Arial" w:cs="Arial"/>
          <w:i/>
          <w:iCs/>
          <w:color w:val="222222"/>
          <w:sz w:val="20"/>
          <w:szCs w:val="20"/>
          <w:shd w:val="clear" w:color="auto" w:fill="FFFFFF"/>
        </w:rPr>
        <w:t>Ancient Mediterranean civilizations: from prehistory to 640 CE</w:t>
      </w:r>
      <w:r w:rsidRPr="00C03BD9">
        <w:rPr>
          <w:rFonts w:ascii="Arial" w:hAnsi="Arial" w:cs="Arial"/>
          <w:color w:val="222222"/>
          <w:sz w:val="20"/>
          <w:szCs w:val="20"/>
          <w:shd w:val="clear" w:color="auto" w:fill="FFFFFF"/>
        </w:rPr>
        <w:t>. Oxford University Press, 2012.</w:t>
      </w:r>
    </w:p>
    <w:p w:rsidR="00C03BD9" w:rsidRDefault="00C03BD9">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4C4" w:rsidRPr="00DF64C4" w:rsidRDefault="00DF64C4" w:rsidP="00DF64C4">
    <w:pPr>
      <w:pStyle w:val="Header"/>
      <w:rPr>
        <w:rFonts w:ascii="Times New Roman" w:hAnsi="Times New Roman" w:cs="Times New Roman"/>
        <w:sz w:val="24"/>
        <w:szCs w:val="24"/>
      </w:rPr>
    </w:pPr>
    <w:r w:rsidRPr="00DF64C4">
      <w:rPr>
        <w:rFonts w:ascii="Times New Roman" w:hAnsi="Times New Roman" w:cs="Times New Roman"/>
        <w:sz w:val="24"/>
        <w:szCs w:val="24"/>
      </w:rPr>
      <w:tab/>
    </w:r>
    <w:r w:rsidRPr="00DF64C4">
      <w:rPr>
        <w:rFonts w:ascii="Times New Roman" w:hAnsi="Times New Roman" w:cs="Times New Roman"/>
        <w:sz w:val="24"/>
        <w:szCs w:val="24"/>
      </w:rPr>
      <w:tab/>
    </w:r>
    <w:r w:rsidRPr="00DF64C4">
      <w:rPr>
        <w:rFonts w:ascii="Times New Roman" w:hAnsi="Times New Roman" w:cs="Times New Roman"/>
        <w:sz w:val="24"/>
        <w:szCs w:val="24"/>
      </w:rPr>
      <w:fldChar w:fldCharType="begin"/>
    </w:r>
    <w:r w:rsidRPr="00DF64C4">
      <w:rPr>
        <w:rFonts w:ascii="Times New Roman" w:hAnsi="Times New Roman" w:cs="Times New Roman"/>
        <w:sz w:val="24"/>
        <w:szCs w:val="24"/>
      </w:rPr>
      <w:instrText xml:space="preserve"> PAGE   \* MERGEFORMAT </w:instrText>
    </w:r>
    <w:r w:rsidRPr="00DF64C4">
      <w:rPr>
        <w:rFonts w:ascii="Times New Roman" w:hAnsi="Times New Roman" w:cs="Times New Roman"/>
        <w:sz w:val="24"/>
        <w:szCs w:val="24"/>
      </w:rPr>
      <w:fldChar w:fldCharType="separate"/>
    </w:r>
    <w:r w:rsidR="00854CB7">
      <w:rPr>
        <w:rFonts w:ascii="Times New Roman" w:hAnsi="Times New Roman" w:cs="Times New Roman"/>
        <w:noProof/>
        <w:sz w:val="24"/>
        <w:szCs w:val="24"/>
      </w:rPr>
      <w:t>5</w:t>
    </w:r>
    <w:r w:rsidRPr="00DF64C4">
      <w:rPr>
        <w:rFonts w:ascii="Times New Roman" w:hAnsi="Times New Roman" w:cs="Times New Roman"/>
        <w:noProof/>
        <w:sz w:val="24"/>
        <w:szCs w:val="24"/>
      </w:rPr>
      <w:fldChar w:fldCharType="end"/>
    </w:r>
  </w:p>
  <w:p w:rsidR="00DF64C4" w:rsidRDefault="00DF64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4C4" w:rsidRPr="00DF64C4" w:rsidRDefault="00DF64C4">
    <w:pPr>
      <w:pStyle w:val="Header"/>
      <w:rPr>
        <w:rFonts w:ascii="Times New Roman" w:hAnsi="Times New Roman" w:cs="Times New Roman"/>
        <w:sz w:val="24"/>
        <w:szCs w:val="24"/>
      </w:rPr>
    </w:pPr>
    <w:r w:rsidRPr="00DF64C4">
      <w:rPr>
        <w:rFonts w:ascii="Times New Roman" w:hAnsi="Times New Roman" w:cs="Times New Roman"/>
        <w:sz w:val="24"/>
        <w:szCs w:val="24"/>
      </w:rPr>
      <w:tab/>
    </w:r>
    <w:r w:rsidRPr="00DF64C4">
      <w:rPr>
        <w:rFonts w:ascii="Times New Roman" w:hAnsi="Times New Roman" w:cs="Times New Roman"/>
        <w:sz w:val="24"/>
        <w:szCs w:val="24"/>
      </w:rPr>
      <w:tab/>
    </w:r>
    <w:r w:rsidRPr="00DF64C4">
      <w:rPr>
        <w:rFonts w:ascii="Times New Roman" w:hAnsi="Times New Roman" w:cs="Times New Roman"/>
        <w:sz w:val="24"/>
        <w:szCs w:val="24"/>
      </w:rPr>
      <w:fldChar w:fldCharType="begin"/>
    </w:r>
    <w:r w:rsidRPr="00DF64C4">
      <w:rPr>
        <w:rFonts w:ascii="Times New Roman" w:hAnsi="Times New Roman" w:cs="Times New Roman"/>
        <w:sz w:val="24"/>
        <w:szCs w:val="24"/>
      </w:rPr>
      <w:instrText xml:space="preserve"> PAGE   \* MERGEFORMAT </w:instrText>
    </w:r>
    <w:r w:rsidRPr="00DF64C4">
      <w:rPr>
        <w:rFonts w:ascii="Times New Roman" w:hAnsi="Times New Roman" w:cs="Times New Roman"/>
        <w:sz w:val="24"/>
        <w:szCs w:val="24"/>
      </w:rPr>
      <w:fldChar w:fldCharType="separate"/>
    </w:r>
    <w:r w:rsidR="00854CB7">
      <w:rPr>
        <w:rFonts w:ascii="Times New Roman" w:hAnsi="Times New Roman" w:cs="Times New Roman"/>
        <w:noProof/>
        <w:sz w:val="24"/>
        <w:szCs w:val="24"/>
      </w:rPr>
      <w:t>1</w:t>
    </w:r>
    <w:r w:rsidRPr="00DF64C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B28"/>
    <w:rsid w:val="001F5826"/>
    <w:rsid w:val="00231B28"/>
    <w:rsid w:val="003E5F3C"/>
    <w:rsid w:val="004A2F3D"/>
    <w:rsid w:val="004B4F51"/>
    <w:rsid w:val="00511D64"/>
    <w:rsid w:val="00570A97"/>
    <w:rsid w:val="005D3719"/>
    <w:rsid w:val="00631634"/>
    <w:rsid w:val="00832F9E"/>
    <w:rsid w:val="00854CB7"/>
    <w:rsid w:val="00967593"/>
    <w:rsid w:val="00C03BD9"/>
    <w:rsid w:val="00DF64C4"/>
    <w:rsid w:val="00F554AB"/>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F64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4C4"/>
  </w:style>
  <w:style w:type="paragraph" w:styleId="Footer">
    <w:name w:val="footer"/>
    <w:basedOn w:val="Normal"/>
    <w:link w:val="FooterChar"/>
    <w:uiPriority w:val="99"/>
    <w:unhideWhenUsed/>
    <w:rsid w:val="00DF64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4C4"/>
  </w:style>
  <w:style w:type="paragraph" w:styleId="FootnoteText">
    <w:name w:val="footnote text"/>
    <w:basedOn w:val="Normal"/>
    <w:link w:val="FootnoteTextChar"/>
    <w:uiPriority w:val="99"/>
    <w:semiHidden/>
    <w:unhideWhenUsed/>
    <w:rsid w:val="00C03B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03BD9"/>
    <w:rPr>
      <w:sz w:val="20"/>
      <w:szCs w:val="20"/>
    </w:rPr>
  </w:style>
  <w:style w:type="character" w:styleId="FootnoteReference">
    <w:name w:val="footnote reference"/>
    <w:basedOn w:val="DefaultParagraphFont"/>
    <w:uiPriority w:val="99"/>
    <w:semiHidden/>
    <w:unhideWhenUsed/>
    <w:rsid w:val="00C03BD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F64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4C4"/>
  </w:style>
  <w:style w:type="paragraph" w:styleId="Footer">
    <w:name w:val="footer"/>
    <w:basedOn w:val="Normal"/>
    <w:link w:val="FooterChar"/>
    <w:uiPriority w:val="99"/>
    <w:unhideWhenUsed/>
    <w:rsid w:val="00DF64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4C4"/>
  </w:style>
  <w:style w:type="paragraph" w:styleId="FootnoteText">
    <w:name w:val="footnote text"/>
    <w:basedOn w:val="Normal"/>
    <w:link w:val="FootnoteTextChar"/>
    <w:uiPriority w:val="99"/>
    <w:semiHidden/>
    <w:unhideWhenUsed/>
    <w:rsid w:val="00C03B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03BD9"/>
    <w:rPr>
      <w:sz w:val="20"/>
      <w:szCs w:val="20"/>
    </w:rPr>
  </w:style>
  <w:style w:type="character" w:styleId="FootnoteReference">
    <w:name w:val="footnote reference"/>
    <w:basedOn w:val="DefaultParagraphFont"/>
    <w:uiPriority w:val="99"/>
    <w:semiHidden/>
    <w:unhideWhenUsed/>
    <w:rsid w:val="00C03B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C53A1-9A3B-44AA-8AFB-D61EA651B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589</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2018-09-11T15:02:00Z</dcterms:created>
  <dcterms:modified xsi:type="dcterms:W3CDTF">2018-09-11T15:02:00Z</dcterms:modified>
</cp:coreProperties>
</file>